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3468" w14:textId="294CB50A" w:rsidR="00643FD5" w:rsidRDefault="00643FD5" w:rsidP="00D47F66">
      <w:pPr>
        <w:spacing w:after="0"/>
      </w:pPr>
    </w:p>
    <w:p w14:paraId="44B1CFBF" w14:textId="77777777" w:rsidR="00D47F66" w:rsidRDefault="00D47F66" w:rsidP="00D47F66">
      <w:pPr>
        <w:spacing w:after="4" w:line="267" w:lineRule="auto"/>
        <w:jc w:val="center"/>
        <w:rPr>
          <w:rFonts w:ascii="Arial" w:eastAsia="Arial" w:hAnsi="Arial" w:cs="Arial"/>
          <w:b/>
          <w:sz w:val="20"/>
        </w:rPr>
      </w:pPr>
      <w:r w:rsidRPr="00D47F66">
        <w:rPr>
          <w:rFonts w:ascii="Arial" w:eastAsia="Arial" w:hAnsi="Arial" w:cs="Arial"/>
          <w:b/>
          <w:sz w:val="20"/>
        </w:rPr>
        <w:t>Ministère de l'Agriculture, de l'Agro-alimentaire et de la Souveraineté alimentaire</w:t>
      </w:r>
    </w:p>
    <w:p w14:paraId="538ECF98" w14:textId="59E5170A" w:rsidR="00643FD5" w:rsidRDefault="00CD7E75">
      <w:pPr>
        <w:spacing w:after="4" w:line="267" w:lineRule="auto"/>
        <w:ind w:left="2292" w:hanging="10"/>
      </w:pPr>
      <w:r>
        <w:rPr>
          <w:rFonts w:ascii="Arial" w:eastAsia="Arial" w:hAnsi="Arial" w:cs="Arial"/>
          <w:b/>
          <w:sz w:val="20"/>
        </w:rPr>
        <w:t xml:space="preserve">Bureau de la </w:t>
      </w:r>
      <w:r w:rsidR="00C5384C">
        <w:rPr>
          <w:rFonts w:ascii="Arial" w:eastAsia="Arial" w:hAnsi="Arial" w:cs="Arial"/>
          <w:b/>
          <w:sz w:val="20"/>
        </w:rPr>
        <w:t>commande publique et des achats</w:t>
      </w:r>
    </w:p>
    <w:p w14:paraId="28BED555" w14:textId="77777777" w:rsidR="00643FD5" w:rsidRDefault="00CD7E75">
      <w:pPr>
        <w:spacing w:after="0"/>
      </w:pPr>
      <w:r>
        <w:rPr>
          <w:rFonts w:ascii="Arial" w:eastAsia="Arial" w:hAnsi="Arial" w:cs="Arial"/>
          <w:b/>
          <w:sz w:val="18"/>
        </w:rPr>
        <w:t xml:space="preserve"> </w:t>
      </w:r>
    </w:p>
    <w:p w14:paraId="3C0AF2EC" w14:textId="77777777" w:rsidR="00643FD5" w:rsidRDefault="00CD7E75">
      <w:pPr>
        <w:spacing w:after="0"/>
      </w:pPr>
      <w:r>
        <w:rPr>
          <w:rFonts w:ascii="Arial" w:eastAsia="Arial" w:hAnsi="Arial" w:cs="Arial"/>
          <w:b/>
          <w:sz w:val="18"/>
        </w:rPr>
        <w:t xml:space="preserve"> </w:t>
      </w:r>
    </w:p>
    <w:p w14:paraId="0D7FC538" w14:textId="08ED2013" w:rsidR="00643FD5" w:rsidRDefault="00643FD5">
      <w:pPr>
        <w:spacing w:after="0"/>
      </w:pPr>
    </w:p>
    <w:p w14:paraId="79BDBC4C" w14:textId="77777777" w:rsidR="00643FD5" w:rsidRDefault="00CD7E75">
      <w:pPr>
        <w:spacing w:after="0"/>
      </w:pPr>
      <w:r>
        <w:rPr>
          <w:rFonts w:ascii="Arial" w:eastAsia="Arial" w:hAnsi="Arial" w:cs="Arial"/>
          <w:sz w:val="18"/>
        </w:rPr>
        <w:t xml:space="preserve"> </w:t>
      </w:r>
    </w:p>
    <w:p w14:paraId="7EEDB055" w14:textId="77777777" w:rsidR="00643FD5" w:rsidRDefault="00CD7E75">
      <w:pPr>
        <w:spacing w:after="264"/>
      </w:pPr>
      <w:r>
        <w:rPr>
          <w:rFonts w:ascii="Arial" w:eastAsia="Arial" w:hAnsi="Arial" w:cs="Arial"/>
          <w:sz w:val="18"/>
        </w:rPr>
        <w:t xml:space="preserve"> </w:t>
      </w:r>
    </w:p>
    <w:p w14:paraId="5D0F60AB" w14:textId="77777777" w:rsidR="00D47F66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1434B59" w14:textId="2EA3CD80" w:rsidR="00D47F66" w:rsidRPr="00D47F66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rFonts w:ascii="Arial" w:eastAsia="Times New Roman" w:hAnsi="Arial" w:cs="Arial"/>
          <w:b/>
          <w:color w:val="auto"/>
          <w:sz w:val="32"/>
          <w:szCs w:val="32"/>
        </w:rPr>
      </w:pPr>
      <w:r w:rsidRPr="00D47F66">
        <w:rPr>
          <w:rFonts w:ascii="Arial" w:eastAsia="Times New Roman" w:hAnsi="Arial" w:cs="Arial"/>
          <w:b/>
          <w:color w:val="auto"/>
          <w:sz w:val="32"/>
          <w:szCs w:val="32"/>
        </w:rPr>
        <w:t>Conception, réalisation et équipement du stand et d’espaces pour la participation du ministère de l'Agriculture, de l'Agro-alimentaire et de la Souveraineté alimentaire pour les éditions 2026 à 2029 du Salon International de l’Agriculture</w:t>
      </w:r>
    </w:p>
    <w:p w14:paraId="6DAE78C2" w14:textId="77777777" w:rsidR="00D47F66" w:rsidRPr="00D47F66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3962CC3D" w14:textId="31FC70AA" w:rsidR="00643FD5" w:rsidRPr="00082514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rFonts w:ascii="Arial" w:eastAsia="Times New Roman" w:hAnsi="Arial" w:cs="Arial"/>
          <w:b/>
          <w:color w:val="auto"/>
          <w:sz w:val="32"/>
          <w:szCs w:val="32"/>
        </w:rPr>
      </w:pPr>
      <w:r w:rsidRPr="00082514">
        <w:rPr>
          <w:rFonts w:ascii="Arial" w:eastAsia="Times New Roman" w:hAnsi="Arial" w:cs="Arial"/>
          <w:b/>
          <w:color w:val="auto"/>
          <w:sz w:val="32"/>
          <w:szCs w:val="32"/>
        </w:rPr>
        <w:t>Lot n°2 : Conception et aménagement des espaces de travail et de restauration</w:t>
      </w:r>
    </w:p>
    <w:p w14:paraId="3C7AFCDB" w14:textId="77777777" w:rsidR="00D47F66" w:rsidRPr="00D47F66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color w:val="FF0000"/>
        </w:rPr>
      </w:pPr>
    </w:p>
    <w:p w14:paraId="1E420FD0" w14:textId="77777777" w:rsidR="00643FD5" w:rsidRPr="004222DA" w:rsidRDefault="00CD7E75">
      <w:pPr>
        <w:spacing w:after="26"/>
        <w:ind w:left="34"/>
        <w:jc w:val="center"/>
        <w:rPr>
          <w:color w:val="auto"/>
        </w:rPr>
      </w:pPr>
      <w:r w:rsidRPr="004222DA">
        <w:rPr>
          <w:rFonts w:ascii="Arial" w:eastAsia="Arial" w:hAnsi="Arial" w:cs="Arial"/>
          <w:b/>
          <w:color w:val="auto"/>
          <w:sz w:val="30"/>
        </w:rPr>
        <w:t xml:space="preserve"> </w:t>
      </w:r>
    </w:p>
    <w:p w14:paraId="67655542" w14:textId="48259F17" w:rsidR="00643FD5" w:rsidRPr="004222DA" w:rsidRDefault="00CD7E75">
      <w:pPr>
        <w:spacing w:after="0"/>
        <w:ind w:right="1745"/>
        <w:jc w:val="right"/>
        <w:rPr>
          <w:color w:val="auto"/>
        </w:rPr>
      </w:pPr>
      <w:r w:rsidRPr="004222DA">
        <w:rPr>
          <w:rFonts w:ascii="Arial" w:eastAsia="Arial" w:hAnsi="Arial" w:cs="Arial"/>
          <w:b/>
          <w:color w:val="auto"/>
          <w:sz w:val="30"/>
        </w:rPr>
        <w:t>Référ</w:t>
      </w:r>
      <w:r w:rsidR="00A73F04" w:rsidRPr="004222DA">
        <w:rPr>
          <w:rFonts w:ascii="Arial" w:eastAsia="Arial" w:hAnsi="Arial" w:cs="Arial"/>
          <w:b/>
          <w:color w:val="auto"/>
          <w:sz w:val="30"/>
        </w:rPr>
        <w:t xml:space="preserve">ence dossier : </w:t>
      </w:r>
      <w:r w:rsidR="00760227" w:rsidRPr="004222DA">
        <w:rPr>
          <w:rFonts w:ascii="Arial" w:eastAsia="Arial" w:hAnsi="Arial" w:cs="Arial"/>
          <w:b/>
          <w:color w:val="auto"/>
          <w:sz w:val="30"/>
        </w:rPr>
        <w:t>DICOM-</w:t>
      </w:r>
      <w:r w:rsidR="00D47F66">
        <w:rPr>
          <w:rFonts w:ascii="Arial" w:eastAsia="Arial" w:hAnsi="Arial" w:cs="Arial"/>
          <w:b/>
          <w:color w:val="auto"/>
          <w:sz w:val="30"/>
        </w:rPr>
        <w:t>BCAB-2025-011</w:t>
      </w:r>
    </w:p>
    <w:p w14:paraId="3584B5BF" w14:textId="77777777" w:rsidR="00643FD5" w:rsidRDefault="00CD7E75">
      <w:pPr>
        <w:spacing w:after="313" w:line="221" w:lineRule="auto"/>
        <w:ind w:right="4504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32"/>
        </w:rPr>
        <w:t xml:space="preserve"> </w:t>
      </w:r>
    </w:p>
    <w:p w14:paraId="3F3D2206" w14:textId="77777777" w:rsidR="00643FD5" w:rsidRDefault="00CD7E75">
      <w:pPr>
        <w:pStyle w:val="Titre1"/>
      </w:pPr>
      <w:r>
        <w:t xml:space="preserve">CADRE DE REPONSE </w:t>
      </w:r>
    </w:p>
    <w:p w14:paraId="274F1E84" w14:textId="77777777" w:rsidR="00643FD5" w:rsidRDefault="00CD7E75">
      <w:pPr>
        <w:spacing w:after="0"/>
        <w:ind w:left="40"/>
        <w:jc w:val="center"/>
      </w:pPr>
      <w:r>
        <w:rPr>
          <w:rFonts w:ascii="Arial" w:eastAsia="Arial" w:hAnsi="Arial" w:cs="Arial"/>
          <w:b/>
          <w:sz w:val="32"/>
        </w:rPr>
        <w:t xml:space="preserve"> </w:t>
      </w:r>
    </w:p>
    <w:p w14:paraId="21527BBB" w14:textId="2BD0318A" w:rsidR="00643FD5" w:rsidRDefault="00CD7E75">
      <w:pPr>
        <w:spacing w:after="0"/>
        <w:ind w:left="40"/>
        <w:jc w:val="center"/>
        <w:rPr>
          <w:rFonts w:ascii="Arial" w:eastAsia="Arial" w:hAnsi="Arial" w:cs="Arial"/>
          <w:b/>
          <w:sz w:val="32"/>
        </w:rPr>
      </w:pPr>
      <w:r>
        <w:rPr>
          <w:rFonts w:ascii="Arial" w:eastAsia="Arial" w:hAnsi="Arial" w:cs="Arial"/>
          <w:b/>
          <w:sz w:val="32"/>
        </w:rPr>
        <w:t xml:space="preserve"> </w:t>
      </w:r>
    </w:p>
    <w:p w14:paraId="7595448D" w14:textId="77777777" w:rsidR="00082514" w:rsidRDefault="00082514">
      <w:pPr>
        <w:spacing w:after="0"/>
        <w:ind w:left="40"/>
        <w:jc w:val="center"/>
      </w:pPr>
    </w:p>
    <w:tbl>
      <w:tblPr>
        <w:tblStyle w:val="TableGrid"/>
        <w:tblW w:w="9090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250"/>
      </w:tblGrid>
      <w:tr w:rsidR="00643FD5" w14:paraId="543309EB" w14:textId="77777777">
        <w:trPr>
          <w:trHeight w:val="389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17D3D" w14:textId="77777777" w:rsidR="00643FD5" w:rsidRDefault="00CD7E75">
            <w:r>
              <w:rPr>
                <w:rFonts w:ascii="Arial" w:eastAsia="Arial" w:hAnsi="Arial" w:cs="Arial"/>
                <w:b/>
                <w:sz w:val="24"/>
              </w:rPr>
              <w:t>Nom du candidat</w:t>
            </w:r>
            <w:r>
              <w:rPr>
                <w:rFonts w:ascii="Arial" w:eastAsia="Arial" w:hAnsi="Arial" w:cs="Arial"/>
                <w:b/>
                <w:sz w:val="24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E71DD" w14:textId="77777777" w:rsidR="00643FD5" w:rsidRDefault="00CD7E75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643FD5" w14:paraId="63A16233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06605" w14:textId="77777777" w:rsidR="00643FD5" w:rsidRDefault="00CD7E75">
            <w:r>
              <w:rPr>
                <w:rFonts w:ascii="Arial" w:eastAsia="Arial" w:hAnsi="Arial" w:cs="Arial"/>
                <w:b/>
                <w:sz w:val="20"/>
              </w:rPr>
              <w:t xml:space="preserve">Adresse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6AC01" w14:textId="77777777" w:rsidR="00643FD5" w:rsidRDefault="00CD7E75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43FD5" w14:paraId="47C89241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13570" w14:textId="77777777" w:rsidR="00643FD5" w:rsidRDefault="00CD7E75">
            <w:r>
              <w:rPr>
                <w:rFonts w:ascii="Arial" w:eastAsia="Arial" w:hAnsi="Arial" w:cs="Arial"/>
                <w:b/>
                <w:sz w:val="20"/>
              </w:rPr>
              <w:t xml:space="preserve">Contact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BEDA3" w14:textId="77777777" w:rsidR="00643FD5" w:rsidRDefault="00CD7E75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43FD5" w14:paraId="2BAC5D9F" w14:textId="77777777">
        <w:trPr>
          <w:trHeight w:val="338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FB42E" w14:textId="77777777" w:rsidR="00643FD5" w:rsidRDefault="00CD7E75">
            <w:r>
              <w:rPr>
                <w:rFonts w:ascii="Arial" w:eastAsia="Arial" w:hAnsi="Arial" w:cs="Arial"/>
                <w:b/>
                <w:sz w:val="20"/>
              </w:rPr>
              <w:t xml:space="preserve">Téléphone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0507C" w14:textId="77777777" w:rsidR="00643FD5" w:rsidRDefault="00CD7E75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43FD5" w14:paraId="746AF401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05590" w14:textId="77777777" w:rsidR="00643FD5" w:rsidRDefault="00CD7E75">
            <w:r>
              <w:rPr>
                <w:rFonts w:ascii="Arial" w:eastAsia="Arial" w:hAnsi="Arial" w:cs="Arial"/>
                <w:b/>
                <w:sz w:val="20"/>
              </w:rPr>
              <w:t xml:space="preserve">Mail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F1CA6" w14:textId="77777777" w:rsidR="00643FD5" w:rsidRDefault="00CD7E75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6EB877B4" w14:textId="4343F2DF" w:rsidR="00162157" w:rsidRPr="0001425A" w:rsidRDefault="00162157" w:rsidP="0001425A">
      <w:pPr>
        <w:spacing w:after="0"/>
      </w:pPr>
    </w:p>
    <w:p w14:paraId="35D52310" w14:textId="77777777" w:rsidR="00643FD5" w:rsidRDefault="00CD7E75" w:rsidP="00162157">
      <w:pPr>
        <w:spacing w:after="0"/>
        <w:ind w:right="46"/>
        <w:jc w:val="center"/>
      </w:pPr>
      <w:r>
        <w:rPr>
          <w:rFonts w:ascii="Arial" w:eastAsia="Arial" w:hAnsi="Arial" w:cs="Arial"/>
          <w:b/>
          <w:sz w:val="40"/>
          <w:u w:val="single" w:color="000000"/>
        </w:rPr>
        <w:lastRenderedPageBreak/>
        <w:t>CONSIGNES</w:t>
      </w:r>
    </w:p>
    <w:p w14:paraId="5E3753F9" w14:textId="77777777" w:rsidR="0001425A" w:rsidRDefault="0001425A">
      <w:pPr>
        <w:spacing w:after="0"/>
        <w:ind w:left="62"/>
        <w:jc w:val="center"/>
        <w:rPr>
          <w:rFonts w:ascii="Arial" w:eastAsia="Arial" w:hAnsi="Arial" w:cs="Arial"/>
          <w:b/>
          <w:sz w:val="20"/>
          <w:szCs w:val="20"/>
        </w:rPr>
      </w:pPr>
    </w:p>
    <w:p w14:paraId="4CAEDB3A" w14:textId="20C91BAC" w:rsidR="00643FD5" w:rsidRPr="000D6BAD" w:rsidRDefault="00CD7E75">
      <w:pPr>
        <w:spacing w:after="0"/>
        <w:ind w:left="62"/>
        <w:jc w:val="center"/>
        <w:rPr>
          <w:rFonts w:ascii="Arial" w:hAnsi="Arial" w:cs="Arial"/>
          <w:sz w:val="20"/>
          <w:szCs w:val="20"/>
        </w:rPr>
      </w:pPr>
      <w:r w:rsidRPr="000D6BAD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B1D25AC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0D6BAD">
        <w:rPr>
          <w:rFonts w:ascii="Arial" w:eastAsia="Times New Roman" w:hAnsi="Arial" w:cs="Arial"/>
          <w:sz w:val="20"/>
          <w:szCs w:val="20"/>
        </w:rPr>
        <w:t xml:space="preserve">Le présent cadre de réponse et le plan décrit constituent la trame de la proposition technique du candidat. </w:t>
      </w:r>
    </w:p>
    <w:p w14:paraId="583B1D03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D6BAD">
        <w:rPr>
          <w:rFonts w:ascii="Arial" w:eastAsia="Times New Roman" w:hAnsi="Arial" w:cs="Arial"/>
          <w:sz w:val="20"/>
          <w:szCs w:val="20"/>
        </w:rPr>
        <w:t xml:space="preserve">Si le candidat n’utilise pas le présent document, il doit impérativement en conserver le plan et l’insérer dans son propre document. </w:t>
      </w:r>
    </w:p>
    <w:p w14:paraId="6ED4DAB9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D6BAD">
        <w:rPr>
          <w:rFonts w:ascii="Arial" w:eastAsia="Times New Roman" w:hAnsi="Arial" w:cs="Arial"/>
          <w:sz w:val="20"/>
          <w:szCs w:val="20"/>
        </w:rPr>
        <w:t>Chaque point du présent document doit être impérativement renseigné par le candidat.</w:t>
      </w:r>
    </w:p>
    <w:p w14:paraId="76D7D4DA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D6BAD">
        <w:rPr>
          <w:rFonts w:ascii="Arial" w:eastAsia="Times New Roman" w:hAnsi="Arial" w:cs="Arial"/>
          <w:sz w:val="20"/>
          <w:szCs w:val="20"/>
          <w:lang w:eastAsia="zh-CN"/>
        </w:rPr>
        <w:t xml:space="preserve">Quelle que soit la forme du document choisi par le candidat pour transmettre sa réponse, celle-ci n’excède pas </w:t>
      </w:r>
      <w:r w:rsidRPr="000D6BAD">
        <w:rPr>
          <w:rFonts w:ascii="Arial" w:eastAsia="Times New Roman" w:hAnsi="Arial" w:cs="Arial"/>
          <w:b/>
          <w:color w:val="4F81BD"/>
          <w:sz w:val="20"/>
          <w:szCs w:val="20"/>
          <w:lang w:eastAsia="zh-CN"/>
        </w:rPr>
        <w:t>50</w:t>
      </w:r>
      <w:r w:rsidRPr="000D6BAD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pages</w:t>
      </w:r>
      <w:r w:rsidRPr="000D6BAD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0D6BAD">
        <w:rPr>
          <w:rFonts w:ascii="Arial" w:eastAsia="Times New Roman" w:hAnsi="Arial" w:cs="Arial"/>
          <w:b/>
          <w:sz w:val="20"/>
          <w:szCs w:val="20"/>
          <w:lang w:eastAsia="zh-CN"/>
        </w:rPr>
        <w:t>Word, police Arial, taille de caractères 10</w:t>
      </w:r>
      <w:r w:rsidRPr="000D6BAD">
        <w:rPr>
          <w:rFonts w:ascii="Arial" w:eastAsia="Times New Roman" w:hAnsi="Arial" w:cs="Arial"/>
          <w:sz w:val="20"/>
          <w:szCs w:val="20"/>
          <w:lang w:eastAsia="zh-CN"/>
        </w:rPr>
        <w:t xml:space="preserve"> (ou </w:t>
      </w:r>
      <w:r w:rsidRPr="000D6BAD">
        <w:rPr>
          <w:rFonts w:ascii="Arial" w:eastAsia="Times New Roman" w:hAnsi="Arial" w:cs="Arial"/>
          <w:color w:val="4F81BD"/>
          <w:sz w:val="20"/>
          <w:szCs w:val="20"/>
          <w:lang w:eastAsia="zh-CN"/>
        </w:rPr>
        <w:t>50</w:t>
      </w:r>
      <w:r w:rsidRPr="000D6BAD">
        <w:rPr>
          <w:rFonts w:ascii="Arial" w:eastAsia="Times New Roman" w:hAnsi="Arial" w:cs="Arial"/>
          <w:sz w:val="20"/>
          <w:szCs w:val="20"/>
          <w:lang w:eastAsia="zh-CN"/>
        </w:rPr>
        <w:t xml:space="preserve"> slides Power Point). </w:t>
      </w:r>
    </w:p>
    <w:p w14:paraId="510DB3E5" w14:textId="77777777" w:rsidR="00162157" w:rsidRPr="000D6BAD" w:rsidRDefault="00162157" w:rsidP="00162157">
      <w:pPr>
        <w:spacing w:after="4" w:line="268" w:lineRule="auto"/>
        <w:ind w:left="-5" w:right="33" w:hanging="10"/>
        <w:jc w:val="both"/>
        <w:rPr>
          <w:rFonts w:ascii="Arial" w:hAnsi="Arial" w:cs="Arial"/>
          <w:color w:val="auto"/>
          <w:sz w:val="20"/>
          <w:szCs w:val="20"/>
        </w:rPr>
      </w:pPr>
      <w:r w:rsidRPr="000D6BAD">
        <w:rPr>
          <w:rFonts w:ascii="Arial" w:eastAsia="Arial" w:hAnsi="Arial" w:cs="Arial"/>
          <w:color w:val="auto"/>
          <w:sz w:val="20"/>
          <w:szCs w:val="20"/>
        </w:rPr>
        <w:t>La page de garde, la page « Consignes » et le sommaire ne sont pas comptabilisées. Toute page au-delà de la limite fixée ne sera pas prise en compte.</w:t>
      </w:r>
    </w:p>
    <w:p w14:paraId="15BB260B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color w:val="4F81BD"/>
          <w:sz w:val="20"/>
          <w:szCs w:val="20"/>
          <w:lang w:eastAsia="zh-CN"/>
        </w:rPr>
      </w:pPr>
    </w:p>
    <w:p w14:paraId="47AF4345" w14:textId="06E7C967" w:rsidR="00162157" w:rsidRPr="000D6BAD" w:rsidRDefault="00162157" w:rsidP="00162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64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0D6BAD">
        <w:rPr>
          <w:rFonts w:ascii="Arial" w:eastAsia="Times New Roman" w:hAnsi="Arial" w:cs="Arial"/>
          <w:b/>
          <w:color w:val="C00000"/>
          <w:sz w:val="20"/>
          <w:szCs w:val="20"/>
        </w:rPr>
        <w:t xml:space="preserve">L’absence de </w:t>
      </w:r>
      <w:r w:rsidR="00072BCE">
        <w:rPr>
          <w:rFonts w:ascii="Arial" w:eastAsia="Times New Roman" w:hAnsi="Arial" w:cs="Arial"/>
          <w:b/>
          <w:color w:val="C00000"/>
          <w:sz w:val="20"/>
          <w:szCs w:val="20"/>
        </w:rPr>
        <w:t>proposition technique du candidat</w:t>
      </w:r>
      <w:r w:rsidRPr="000D6BAD">
        <w:rPr>
          <w:rFonts w:ascii="Arial" w:eastAsia="Times New Roman" w:hAnsi="Arial" w:cs="Arial"/>
          <w:b/>
          <w:color w:val="C00000"/>
          <w:sz w:val="20"/>
          <w:szCs w:val="20"/>
        </w:rPr>
        <w:t xml:space="preserve"> ou le non-respect du plan imposé </w:t>
      </w:r>
    </w:p>
    <w:p w14:paraId="29B48EA7" w14:textId="77777777" w:rsidR="00162157" w:rsidRPr="000D6BAD" w:rsidRDefault="00162157" w:rsidP="00162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64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0D6BAD">
        <w:rPr>
          <w:rFonts w:ascii="Arial" w:eastAsia="Times New Roman" w:hAnsi="Arial" w:cs="Arial"/>
          <w:b/>
          <w:color w:val="C00000"/>
          <w:sz w:val="20"/>
          <w:szCs w:val="20"/>
        </w:rPr>
        <w:t>rendra l’offre irrégulière et pourra en entraîner le rejet.</w:t>
      </w:r>
    </w:p>
    <w:p w14:paraId="0ED15551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6A9AD46" w14:textId="75861BAF" w:rsidR="00072BCE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D6BAD">
        <w:rPr>
          <w:rFonts w:ascii="Arial" w:eastAsia="Times New Roman" w:hAnsi="Arial" w:cs="Arial"/>
          <w:sz w:val="20"/>
          <w:szCs w:val="20"/>
        </w:rPr>
        <w:t xml:space="preserve">Les demandes ci-dessous constituent les informations à fournir par le candidat. Les informations peuvent éventuellement être complétées par des annexes </w:t>
      </w:r>
      <w:r w:rsidR="00072BCE">
        <w:rPr>
          <w:rFonts w:ascii="Arial" w:eastAsia="Times New Roman" w:hAnsi="Arial" w:cs="Arial"/>
          <w:sz w:val="20"/>
          <w:szCs w:val="20"/>
        </w:rPr>
        <w:t>à la proposition technique</w:t>
      </w:r>
      <w:r w:rsidRPr="000D6BAD">
        <w:rPr>
          <w:rFonts w:ascii="Arial" w:eastAsia="Times New Roman" w:hAnsi="Arial" w:cs="Arial"/>
          <w:sz w:val="20"/>
          <w:szCs w:val="20"/>
        </w:rPr>
        <w:t>. Les annexes jointes doivent être utiles à la compréhension de l’offre du candidat et en quantité limitée. Elles doivent être listées au présent document.</w:t>
      </w:r>
      <w:r w:rsidR="00072BCE">
        <w:rPr>
          <w:rFonts w:ascii="Arial" w:eastAsia="Times New Roman" w:hAnsi="Arial" w:cs="Arial"/>
          <w:sz w:val="20"/>
          <w:szCs w:val="20"/>
        </w:rPr>
        <w:t xml:space="preserve"> Le candidat </w:t>
      </w:r>
      <w:r w:rsidR="00072BCE" w:rsidRPr="00072BCE">
        <w:rPr>
          <w:rFonts w:ascii="Arial" w:eastAsia="Times New Roman" w:hAnsi="Arial" w:cs="Arial"/>
          <w:sz w:val="20"/>
          <w:szCs w:val="20"/>
        </w:rPr>
        <w:t>doit préciser clairement pour chaque item, où se trouvent les éléments de réponses correspondants (indication du/des document(s) concerné(s), du/des numéro(s) de page et du paragraphe).</w:t>
      </w:r>
    </w:p>
    <w:p w14:paraId="34E106FB" w14:textId="77777777" w:rsidR="00082514" w:rsidRDefault="00082514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8EFAC5E" w14:textId="37D58F25" w:rsidR="007F13EB" w:rsidRDefault="009513EA" w:rsidP="00072BCE">
      <w:pPr>
        <w:suppressAutoHyphens/>
        <w:spacing w:after="120" w:line="264" w:lineRule="auto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</w:pPr>
      <w:r w:rsidRPr="00082514"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  <w:t xml:space="preserve">Le candidat joint obligatoirement en annexe </w:t>
      </w:r>
      <w:r w:rsidR="00082514" w:rsidRPr="00082514"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  <w:t>une</w:t>
      </w:r>
      <w:r w:rsidRPr="00082514"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  <w:t xml:space="preserve"> vue 3D pour les espaces de travail et de restauration.</w:t>
      </w:r>
    </w:p>
    <w:p w14:paraId="16E14E9E" w14:textId="77777777" w:rsidR="00082514" w:rsidRPr="00082514" w:rsidRDefault="00082514" w:rsidP="00072BCE">
      <w:pPr>
        <w:suppressAutoHyphens/>
        <w:spacing w:after="120" w:line="264" w:lineRule="auto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</w:pPr>
    </w:p>
    <w:p w14:paraId="2DB45BCE" w14:textId="33E2188D" w:rsidR="00162157" w:rsidRDefault="00072BCE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La proposition technique</w:t>
      </w:r>
      <w:r w:rsidR="00162157" w:rsidRPr="000D6BAD">
        <w:rPr>
          <w:rFonts w:ascii="Arial" w:eastAsia="Times New Roman" w:hAnsi="Arial" w:cs="Arial"/>
          <w:sz w:val="20"/>
          <w:szCs w:val="20"/>
        </w:rPr>
        <w:t xml:space="preserve"> et les éléments remis par le candi</w:t>
      </w:r>
      <w:r w:rsidR="007F13EB">
        <w:rPr>
          <w:rFonts w:ascii="Arial" w:eastAsia="Times New Roman" w:hAnsi="Arial" w:cs="Arial"/>
          <w:sz w:val="20"/>
          <w:szCs w:val="20"/>
        </w:rPr>
        <w:t>dat font office de vade-mecum. I</w:t>
      </w:r>
      <w:r w:rsidR="00162157" w:rsidRPr="000D6BAD">
        <w:rPr>
          <w:rFonts w:ascii="Arial" w:eastAsia="Times New Roman" w:hAnsi="Arial" w:cs="Arial"/>
          <w:sz w:val="20"/>
          <w:szCs w:val="20"/>
        </w:rPr>
        <w:t xml:space="preserve">ls servent de repère méthodologique pour la </w:t>
      </w:r>
      <w:r w:rsidR="007F13EB">
        <w:rPr>
          <w:rFonts w:ascii="Arial" w:eastAsia="Times New Roman" w:hAnsi="Arial" w:cs="Arial"/>
          <w:sz w:val="20"/>
          <w:szCs w:val="20"/>
        </w:rPr>
        <w:t>conception et la réalisation des prestations,</w:t>
      </w:r>
      <w:r w:rsidR="00162157" w:rsidRPr="000D6BAD">
        <w:rPr>
          <w:rFonts w:ascii="Arial" w:eastAsia="Times New Roman" w:hAnsi="Arial" w:cs="Arial"/>
          <w:sz w:val="20"/>
          <w:szCs w:val="20"/>
        </w:rPr>
        <w:t xml:space="preserve"> et engagent le titulaire tout au long de l’exécution du marché public.</w:t>
      </w:r>
    </w:p>
    <w:p w14:paraId="03D4B610" w14:textId="12593950" w:rsidR="003E3A89" w:rsidRDefault="003E3A89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B32B683" w14:textId="7275E206" w:rsidR="000D6BAD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2F6CFFA2" w14:textId="0397C2A5" w:rsidR="00F87ADB" w:rsidRDefault="00F87ADB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7012F0C8" w14:textId="21AC1561" w:rsidR="00F87ADB" w:rsidRDefault="00F87ADB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</w:p>
    <w:p w14:paraId="61BCF34B" w14:textId="77777777" w:rsidR="00F87ADB" w:rsidRDefault="00F87ADB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195035" w14:textId="35E7AF9C" w:rsidR="00460439" w:rsidRDefault="00460439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1448D648" w14:textId="77777777" w:rsidR="003E3A89" w:rsidRDefault="003E3A89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F2CA982" w14:textId="77777777" w:rsidR="00082514" w:rsidRDefault="00082514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926AF2F" w14:textId="77777777" w:rsidR="00460439" w:rsidRDefault="00460439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C1B852D" w14:textId="77777777" w:rsidR="00460439" w:rsidRDefault="00460439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6D0E6CB" w14:textId="77777777" w:rsidR="000D6BAD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E06D710" w14:textId="0B9D6408" w:rsidR="000D6BAD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01341F3" w14:textId="77777777" w:rsidR="0001425A" w:rsidRDefault="0001425A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775430D" w14:textId="77777777" w:rsidR="00FC63F3" w:rsidRPr="00072BCE" w:rsidRDefault="00FC63F3" w:rsidP="00FC63F3">
      <w:pPr>
        <w:spacing w:after="0"/>
        <w:ind w:right="46"/>
        <w:jc w:val="center"/>
        <w:rPr>
          <w:rFonts w:ascii="Arial" w:hAnsi="Arial" w:cs="Arial"/>
          <w:sz w:val="20"/>
          <w:szCs w:val="20"/>
        </w:rPr>
      </w:pPr>
      <w:r w:rsidRPr="00072BCE">
        <w:rPr>
          <w:rFonts w:ascii="Arial" w:eastAsia="Arial" w:hAnsi="Arial" w:cs="Arial"/>
          <w:b/>
          <w:sz w:val="20"/>
          <w:szCs w:val="20"/>
          <w:u w:val="single" w:color="000000"/>
        </w:rPr>
        <w:lastRenderedPageBreak/>
        <w:t>PLAN</w:t>
      </w:r>
    </w:p>
    <w:p w14:paraId="289A1314" w14:textId="77777777" w:rsidR="00FC63F3" w:rsidRPr="00072BCE" w:rsidRDefault="00FC63F3" w:rsidP="00FC63F3">
      <w:pPr>
        <w:spacing w:after="0"/>
        <w:ind w:right="46"/>
        <w:jc w:val="center"/>
        <w:rPr>
          <w:rFonts w:ascii="Arial" w:hAnsi="Arial" w:cs="Arial"/>
          <w:sz w:val="20"/>
          <w:szCs w:val="20"/>
        </w:rPr>
      </w:pPr>
    </w:p>
    <w:p w14:paraId="4D567216" w14:textId="77777777" w:rsidR="00DE29EC" w:rsidRPr="00072BCE" w:rsidRDefault="00DE29EC" w:rsidP="00DE29EC">
      <w:pPr>
        <w:spacing w:after="0"/>
        <w:ind w:right="46"/>
        <w:jc w:val="center"/>
        <w:rPr>
          <w:rFonts w:ascii="Arial" w:hAnsi="Arial" w:cs="Arial"/>
          <w:sz w:val="20"/>
          <w:szCs w:val="20"/>
        </w:rPr>
      </w:pPr>
    </w:p>
    <w:p w14:paraId="0863A0D8" w14:textId="28CE61E8" w:rsidR="00DE29EC" w:rsidRDefault="00DE29EC" w:rsidP="00DE29EC">
      <w:pPr>
        <w:suppressAutoHyphens/>
        <w:spacing w:before="120" w:after="120"/>
        <w:jc w:val="both"/>
        <w:rPr>
          <w:rFonts w:ascii="Arial" w:eastAsia="Times New Roman" w:hAnsi="Arial" w:cs="Arial"/>
          <w:color w:val="auto"/>
          <w:sz w:val="20"/>
          <w:szCs w:val="20"/>
          <w:lang w:eastAsia="zh-CN"/>
        </w:rPr>
      </w:pPr>
      <w:r w:rsidRPr="00082514">
        <w:rPr>
          <w:rFonts w:ascii="Arial" w:eastAsia="Times New Roman" w:hAnsi="Arial" w:cs="Arial"/>
          <w:color w:val="auto"/>
          <w:sz w:val="20"/>
          <w:szCs w:val="20"/>
          <w:lang w:eastAsia="zh-CN"/>
        </w:rPr>
        <w:t>Le candidat appuie ses propositions techniques sur les éléments contenus dans le CCTP</w:t>
      </w:r>
      <w:r w:rsidR="00072BCE" w:rsidRPr="00082514">
        <w:rPr>
          <w:rFonts w:ascii="Arial" w:eastAsia="Times New Roman" w:hAnsi="Arial" w:cs="Arial"/>
          <w:color w:val="auto"/>
          <w:sz w:val="20"/>
          <w:szCs w:val="20"/>
          <w:lang w:eastAsia="zh-CN"/>
        </w:rPr>
        <w:t xml:space="preserve"> de l’accord-cadre correspondant au lot n°</w:t>
      </w:r>
      <w:r w:rsidR="00082514" w:rsidRPr="00082514">
        <w:rPr>
          <w:rFonts w:ascii="Arial" w:eastAsia="Times New Roman" w:hAnsi="Arial" w:cs="Arial"/>
          <w:color w:val="auto"/>
          <w:sz w:val="20"/>
          <w:szCs w:val="20"/>
          <w:lang w:eastAsia="zh-CN"/>
        </w:rPr>
        <w:t>2</w:t>
      </w:r>
      <w:r w:rsidRPr="00082514">
        <w:rPr>
          <w:rFonts w:ascii="Arial" w:eastAsia="Times New Roman" w:hAnsi="Arial" w:cs="Arial"/>
          <w:color w:val="auto"/>
          <w:sz w:val="20"/>
          <w:szCs w:val="20"/>
          <w:lang w:eastAsia="zh-CN"/>
        </w:rPr>
        <w:t>, en suivant la trame suivante :</w:t>
      </w:r>
    </w:p>
    <w:p w14:paraId="108EDD12" w14:textId="65F3E6F6" w:rsidR="00F87ADB" w:rsidRDefault="00F87ADB" w:rsidP="00F87ADB">
      <w:pPr>
        <w:pStyle w:val="Paragraphedeliste"/>
        <w:numPr>
          <w:ilvl w:val="0"/>
          <w:numId w:val="29"/>
        </w:numPr>
        <w:suppressAutoHyphens/>
        <w:spacing w:before="120" w:after="120"/>
        <w:jc w:val="both"/>
        <w:rPr>
          <w:rFonts w:ascii="Arial" w:eastAsia="Times New Roman" w:hAnsi="Arial" w:cs="Arial"/>
          <w:color w:val="auto"/>
          <w:sz w:val="20"/>
          <w:szCs w:val="20"/>
          <w:lang w:eastAsia="zh-CN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zh-CN"/>
        </w:rPr>
        <w:t>Valeur technique</w:t>
      </w:r>
    </w:p>
    <w:p w14:paraId="58F0607B" w14:textId="77777777" w:rsidR="00F87ADB" w:rsidRPr="00F87ADB" w:rsidRDefault="00F87ADB" w:rsidP="00F87ADB">
      <w:pPr>
        <w:pStyle w:val="Paragraphedeliste"/>
        <w:suppressAutoHyphens/>
        <w:spacing w:before="120" w:after="120"/>
        <w:ind w:left="360"/>
        <w:jc w:val="both"/>
        <w:rPr>
          <w:rFonts w:ascii="Arial" w:eastAsia="Times New Roman" w:hAnsi="Arial" w:cs="Arial"/>
          <w:color w:val="auto"/>
          <w:sz w:val="20"/>
          <w:szCs w:val="20"/>
          <w:lang w:eastAsia="zh-CN"/>
        </w:rPr>
      </w:pPr>
    </w:p>
    <w:p w14:paraId="13F3C1C1" w14:textId="238E2DE0" w:rsidR="002B1F34" w:rsidRPr="00702D40" w:rsidRDefault="002B1F34" w:rsidP="00082514">
      <w:pPr>
        <w:pStyle w:val="Paragraphedeliste"/>
        <w:numPr>
          <w:ilvl w:val="1"/>
          <w:numId w:val="29"/>
        </w:num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02D40">
        <w:rPr>
          <w:rFonts w:ascii="Arial" w:eastAsia="Times New Roman" w:hAnsi="Arial" w:cs="Arial"/>
          <w:kern w:val="1"/>
          <w:sz w:val="20"/>
          <w:szCs w:val="20"/>
        </w:rPr>
        <w:t>Pertinence de l</w:t>
      </w:r>
      <w:r w:rsidR="00835034" w:rsidRPr="00702D40">
        <w:rPr>
          <w:rFonts w:ascii="Arial" w:eastAsia="Times New Roman" w:hAnsi="Arial" w:cs="Arial"/>
          <w:kern w:val="1"/>
          <w:sz w:val="20"/>
          <w:szCs w:val="20"/>
        </w:rPr>
        <w:t>’aménagement</w:t>
      </w:r>
      <w:r w:rsidRPr="00702D40">
        <w:rPr>
          <w:rFonts w:ascii="Arial" w:eastAsia="Times New Roman" w:hAnsi="Arial" w:cs="Arial"/>
          <w:kern w:val="1"/>
          <w:sz w:val="20"/>
          <w:szCs w:val="20"/>
        </w:rPr>
        <w:t xml:space="preserve"> des différents espaces souhaités et qualité des matériaux et des mobiliers proposés</w:t>
      </w:r>
      <w:r w:rsidRPr="00702D40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="00702D40" w:rsidRPr="00702D40">
        <w:rPr>
          <w:rFonts w:ascii="Arial" w:eastAsia="Times New Roman" w:hAnsi="Arial" w:cs="Arial"/>
          <w:sz w:val="20"/>
          <w:szCs w:val="20"/>
          <w:lang w:eastAsia="zh-CN"/>
        </w:rPr>
        <w:t xml:space="preserve">(sous-critère noté sur 5 points et comptant pour </w:t>
      </w:r>
      <w:r w:rsidR="00702D40" w:rsidRPr="00702D40">
        <w:rPr>
          <w:rFonts w:ascii="Arial" w:eastAsia="Times New Roman" w:hAnsi="Arial" w:cs="Arial"/>
          <w:sz w:val="20"/>
          <w:szCs w:val="20"/>
          <w:lang w:eastAsia="zh-CN"/>
        </w:rPr>
        <w:t>2</w:t>
      </w:r>
      <w:r w:rsidR="00702D40" w:rsidRPr="00702D40">
        <w:rPr>
          <w:rFonts w:ascii="Arial" w:eastAsia="Times New Roman" w:hAnsi="Arial" w:cs="Arial"/>
          <w:sz w:val="20"/>
          <w:szCs w:val="20"/>
          <w:lang w:eastAsia="zh-CN"/>
        </w:rPr>
        <w:t>5 % de la pondération)</w:t>
      </w:r>
    </w:p>
    <w:p w14:paraId="0E3276FD" w14:textId="77777777" w:rsidR="00981FFB" w:rsidRPr="00F87ADB" w:rsidRDefault="002B1F34" w:rsidP="00981FFB">
      <w:pPr>
        <w:suppressAutoHyphens/>
        <w:spacing w:before="120" w:after="120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87ADB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Le candidat </w:t>
      </w:r>
      <w:r w:rsidR="00981FFB" w:rsidRPr="00F87ADB">
        <w:rPr>
          <w:rFonts w:ascii="Arial" w:eastAsia="Times New Roman" w:hAnsi="Arial" w:cs="Arial"/>
          <w:b/>
          <w:sz w:val="20"/>
          <w:szCs w:val="20"/>
          <w:lang w:eastAsia="zh-CN"/>
        </w:rPr>
        <w:t>décrit :</w:t>
      </w:r>
    </w:p>
    <w:p w14:paraId="23B93AA7" w14:textId="24BD2C71" w:rsidR="00981FFB" w:rsidRPr="00F87ADB" w:rsidRDefault="002B1F34" w:rsidP="00981FFB">
      <w:pPr>
        <w:pStyle w:val="Paragraphedeliste"/>
        <w:numPr>
          <w:ilvl w:val="0"/>
          <w:numId w:val="24"/>
        </w:numPr>
        <w:suppressAutoHyphens/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87ADB">
        <w:rPr>
          <w:rFonts w:ascii="Arial" w:eastAsia="Times New Roman" w:hAnsi="Arial" w:cs="Arial"/>
          <w:b/>
          <w:sz w:val="20"/>
          <w:szCs w:val="20"/>
          <w:lang w:eastAsia="zh-CN"/>
        </w:rPr>
        <w:t>le parti-pris sur l’aménagement des différents espaces</w:t>
      </w:r>
    </w:p>
    <w:p w14:paraId="4AF77FEF" w14:textId="3E642A58" w:rsidR="002B1F34" w:rsidRPr="00F87ADB" w:rsidRDefault="002B1F34" w:rsidP="00981FFB">
      <w:pPr>
        <w:pStyle w:val="Paragraphedeliste"/>
        <w:numPr>
          <w:ilvl w:val="0"/>
          <w:numId w:val="24"/>
        </w:numPr>
        <w:suppressAutoHyphens/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87ADB">
        <w:rPr>
          <w:rFonts w:ascii="Arial" w:eastAsia="Times New Roman" w:hAnsi="Arial" w:cs="Arial"/>
          <w:b/>
          <w:sz w:val="20"/>
          <w:szCs w:val="20"/>
          <w:lang w:eastAsia="zh-CN"/>
        </w:rPr>
        <w:t>le choix des matériaux et mobiliers au regard des usages et des usagers de ces espaces (personnalités de haut niveau notamment).</w:t>
      </w:r>
    </w:p>
    <w:p w14:paraId="04AE83DA" w14:textId="77777777" w:rsidR="00DE29EC" w:rsidRPr="00F87ADB" w:rsidRDefault="00DE29EC" w:rsidP="00DE29EC">
      <w:pPr>
        <w:pStyle w:val="Paragraphedeliste"/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272A0B0" w14:textId="58E8CB61" w:rsidR="00DE29EC" w:rsidRPr="00F87ADB" w:rsidRDefault="00DE29EC" w:rsidP="00082514">
      <w:pPr>
        <w:pStyle w:val="Paragraphedeliste"/>
        <w:numPr>
          <w:ilvl w:val="1"/>
          <w:numId w:val="29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F87ADB">
        <w:rPr>
          <w:rFonts w:ascii="Arial" w:eastAsia="Times New Roman" w:hAnsi="Arial" w:cs="Arial"/>
          <w:kern w:val="1"/>
          <w:sz w:val="20"/>
          <w:szCs w:val="20"/>
        </w:rPr>
        <w:t>Caractère moderne et esthétique</w:t>
      </w:r>
      <w:r w:rsidR="00082514" w:rsidRPr="00F87ADB">
        <w:rPr>
          <w:rFonts w:ascii="Arial" w:eastAsia="Times New Roman" w:hAnsi="Arial" w:cs="Arial"/>
          <w:kern w:val="1"/>
          <w:sz w:val="20"/>
          <w:szCs w:val="20"/>
        </w:rPr>
        <w:t xml:space="preserve">, </w:t>
      </w:r>
      <w:r w:rsidRPr="00F87ADB">
        <w:rPr>
          <w:rFonts w:ascii="Arial" w:eastAsia="Times New Roman" w:hAnsi="Arial" w:cs="Arial"/>
          <w:kern w:val="1"/>
          <w:sz w:val="20"/>
          <w:szCs w:val="20"/>
        </w:rPr>
        <w:t xml:space="preserve">en cohérence avec </w:t>
      </w:r>
      <w:r w:rsidR="002B1F34" w:rsidRPr="00F87ADB">
        <w:rPr>
          <w:rFonts w:ascii="Arial" w:eastAsia="Times New Roman" w:hAnsi="Arial" w:cs="Arial"/>
          <w:kern w:val="1"/>
          <w:sz w:val="20"/>
          <w:szCs w:val="20"/>
        </w:rPr>
        <w:t xml:space="preserve">l’identité du ministère et </w:t>
      </w:r>
      <w:r w:rsidRPr="00F87ADB">
        <w:rPr>
          <w:rFonts w:ascii="Arial" w:eastAsia="Times New Roman" w:hAnsi="Arial" w:cs="Arial"/>
          <w:kern w:val="1"/>
          <w:sz w:val="20"/>
          <w:szCs w:val="20"/>
        </w:rPr>
        <w:t>le niveau des personnalités attendues dans ces espaces</w:t>
      </w:r>
      <w:r w:rsidR="00702D40">
        <w:rPr>
          <w:rFonts w:ascii="Arial" w:eastAsia="Times New Roman" w:hAnsi="Arial" w:cs="Arial"/>
          <w:kern w:val="1"/>
          <w:sz w:val="20"/>
          <w:szCs w:val="20"/>
        </w:rPr>
        <w:t xml:space="preserve"> </w:t>
      </w:r>
      <w:r w:rsidR="00702D40" w:rsidRPr="00702D40">
        <w:rPr>
          <w:rFonts w:ascii="Arial" w:eastAsia="Times New Roman" w:hAnsi="Arial" w:cs="Arial"/>
          <w:kern w:val="1"/>
          <w:sz w:val="20"/>
          <w:szCs w:val="20"/>
        </w:rPr>
        <w:t xml:space="preserve">(sous-critère noté sur 5 points et comptant pour </w:t>
      </w:r>
      <w:r w:rsidR="00702D40">
        <w:rPr>
          <w:rFonts w:ascii="Arial" w:eastAsia="Times New Roman" w:hAnsi="Arial" w:cs="Arial"/>
          <w:kern w:val="1"/>
          <w:sz w:val="20"/>
          <w:szCs w:val="20"/>
        </w:rPr>
        <w:t>20</w:t>
      </w:r>
      <w:r w:rsidR="00702D40" w:rsidRPr="00702D40">
        <w:rPr>
          <w:rFonts w:ascii="Arial" w:eastAsia="Times New Roman" w:hAnsi="Arial" w:cs="Arial"/>
          <w:kern w:val="1"/>
          <w:sz w:val="20"/>
          <w:szCs w:val="20"/>
        </w:rPr>
        <w:t xml:space="preserve"> % de la pondération)</w:t>
      </w:r>
    </w:p>
    <w:p w14:paraId="7488B93A" w14:textId="77777777" w:rsidR="00DE29EC" w:rsidRPr="00F87ADB" w:rsidRDefault="00DE29EC" w:rsidP="00DE29EC">
      <w:pPr>
        <w:pStyle w:val="Paragraphedeliste"/>
        <w:suppressAutoHyphens/>
        <w:spacing w:before="120" w:after="120" w:line="276" w:lineRule="auto"/>
        <w:ind w:left="1080"/>
        <w:jc w:val="both"/>
        <w:rPr>
          <w:rFonts w:ascii="Arial" w:eastAsia="Times New Roman" w:hAnsi="Arial" w:cs="Arial"/>
          <w:kern w:val="1"/>
          <w:sz w:val="20"/>
          <w:szCs w:val="20"/>
        </w:rPr>
      </w:pPr>
    </w:p>
    <w:p w14:paraId="3A5298E1" w14:textId="42C8A313" w:rsidR="00046247" w:rsidRPr="00F87ADB" w:rsidRDefault="002C74A9" w:rsidP="00046247">
      <w:pPr>
        <w:suppressAutoHyphens/>
        <w:spacing w:before="120" w:after="120" w:line="276" w:lineRule="auto"/>
        <w:ind w:left="425"/>
        <w:jc w:val="both"/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</w:pPr>
      <w:r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>Le candidat explique</w:t>
      </w:r>
      <w:r w:rsidR="00046247"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> </w:t>
      </w:r>
      <w:r w:rsidR="002B1F34"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>son concept créatif</w:t>
      </w:r>
      <w:r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 xml:space="preserve"> en démontrant sa capacité à rendre ces espaces modernes et accueillants </w:t>
      </w:r>
      <w:r w:rsidRPr="00F87ADB">
        <w:rPr>
          <w:rStyle w:val="Marquedecommentaire1"/>
          <w:rFonts w:ascii="Arial" w:eastAsia="Times New Roman" w:hAnsi="Arial" w:cs="Arial"/>
          <w:b/>
          <w:color w:val="auto"/>
          <w:sz w:val="20"/>
          <w:szCs w:val="20"/>
        </w:rPr>
        <w:t xml:space="preserve">tout </w:t>
      </w:r>
      <w:r w:rsidR="007F3E49" w:rsidRPr="00F87ADB">
        <w:rPr>
          <w:rStyle w:val="Marquedecommentaire1"/>
          <w:rFonts w:ascii="Arial" w:eastAsia="Times New Roman" w:hAnsi="Arial" w:cs="Arial"/>
          <w:b/>
          <w:color w:val="auto"/>
          <w:sz w:val="20"/>
          <w:szCs w:val="20"/>
        </w:rPr>
        <w:t xml:space="preserve">en </w:t>
      </w:r>
      <w:r w:rsidRPr="00F87ADB">
        <w:rPr>
          <w:rStyle w:val="Marquedecommentaire1"/>
          <w:rFonts w:ascii="Arial" w:eastAsia="Times New Roman" w:hAnsi="Arial" w:cs="Arial"/>
          <w:b/>
          <w:color w:val="auto"/>
          <w:sz w:val="20"/>
          <w:szCs w:val="20"/>
        </w:rPr>
        <w:t>restant adapté</w:t>
      </w:r>
      <w:r w:rsidR="003C53B8" w:rsidRPr="00F87ADB">
        <w:rPr>
          <w:rStyle w:val="Marquedecommentaire1"/>
          <w:rFonts w:ascii="Arial" w:eastAsia="Times New Roman" w:hAnsi="Arial" w:cs="Arial"/>
          <w:b/>
          <w:color w:val="auto"/>
          <w:sz w:val="20"/>
          <w:szCs w:val="20"/>
        </w:rPr>
        <w:t>s</w:t>
      </w:r>
      <w:r w:rsidRPr="00F87ADB">
        <w:rPr>
          <w:rStyle w:val="Marquedecommentaire1"/>
          <w:rFonts w:ascii="Arial" w:eastAsia="Times New Roman" w:hAnsi="Arial" w:cs="Arial"/>
          <w:b/>
          <w:color w:val="auto"/>
          <w:sz w:val="20"/>
          <w:szCs w:val="20"/>
        </w:rPr>
        <w:t xml:space="preserve"> </w:t>
      </w:r>
      <w:r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 xml:space="preserve">à </w:t>
      </w:r>
      <w:r w:rsidR="002B1F34"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 xml:space="preserve">l’identité visuelle du ministère, à </w:t>
      </w:r>
      <w:r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>une ambiance</w:t>
      </w:r>
      <w:r w:rsidR="00501448"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 xml:space="preserve"> de </w:t>
      </w:r>
      <w:r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 xml:space="preserve">travail et </w:t>
      </w:r>
      <w:r w:rsidR="00501448"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 xml:space="preserve">un </w:t>
      </w:r>
      <w:r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>standi</w:t>
      </w:r>
      <w:r w:rsidR="00501448"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>n</w:t>
      </w:r>
      <w:r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 xml:space="preserve">g de niveau </w:t>
      </w:r>
      <w:r w:rsidR="00501448" w:rsidRPr="00F87ADB"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  <w:t>ministre.</w:t>
      </w:r>
    </w:p>
    <w:p w14:paraId="2624EDCA" w14:textId="77777777" w:rsidR="00046247" w:rsidRPr="00F87ADB" w:rsidRDefault="00046247" w:rsidP="00046247">
      <w:pPr>
        <w:suppressAutoHyphens/>
        <w:spacing w:before="120" w:after="120" w:line="276" w:lineRule="auto"/>
        <w:jc w:val="both"/>
        <w:rPr>
          <w:rStyle w:val="Marquedecommentaire1"/>
          <w:rFonts w:ascii="Arial" w:eastAsia="Times New Roman" w:hAnsi="Arial" w:cs="Arial"/>
          <w:b/>
          <w:color w:val="00000A"/>
          <w:sz w:val="20"/>
          <w:szCs w:val="20"/>
        </w:rPr>
      </w:pPr>
    </w:p>
    <w:p w14:paraId="5EBFA0D2" w14:textId="1CA7B809" w:rsidR="00914A49" w:rsidRPr="00F87ADB" w:rsidRDefault="00914A49" w:rsidP="00082514">
      <w:pPr>
        <w:pStyle w:val="Paragraphedeliste"/>
        <w:numPr>
          <w:ilvl w:val="1"/>
          <w:numId w:val="29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F87ADB">
        <w:rPr>
          <w:rFonts w:ascii="Arial" w:eastAsia="Times New Roman" w:hAnsi="Arial" w:cs="Arial"/>
          <w:kern w:val="1"/>
          <w:sz w:val="20"/>
          <w:szCs w:val="20"/>
        </w:rPr>
        <w:t>Pertinence et réactivité du dispositif de maintenance dédié</w:t>
      </w:r>
      <w:r w:rsidR="00F05C3E" w:rsidRPr="00F87ADB">
        <w:rPr>
          <w:rFonts w:ascii="Arial" w:eastAsia="Times New Roman" w:hAnsi="Arial" w:cs="Arial"/>
          <w:kern w:val="1"/>
          <w:sz w:val="20"/>
          <w:szCs w:val="20"/>
        </w:rPr>
        <w:t xml:space="preserve"> à cet espace</w:t>
      </w:r>
      <w:r w:rsidRPr="00F87ADB">
        <w:rPr>
          <w:rFonts w:ascii="Arial" w:eastAsia="Times New Roman" w:hAnsi="Arial" w:cs="Arial"/>
          <w:kern w:val="1"/>
          <w:sz w:val="20"/>
          <w:szCs w:val="20"/>
        </w:rPr>
        <w:t>, afin de parer aux malfaçons et aux désord</w:t>
      </w:r>
      <w:r w:rsidR="00FC63F3" w:rsidRPr="00F87ADB">
        <w:rPr>
          <w:rFonts w:ascii="Arial" w:eastAsia="Times New Roman" w:hAnsi="Arial" w:cs="Arial"/>
          <w:kern w:val="1"/>
          <w:sz w:val="20"/>
          <w:szCs w:val="20"/>
        </w:rPr>
        <w:t>res survenant lors du salon</w:t>
      </w:r>
      <w:r w:rsidR="00702D40">
        <w:rPr>
          <w:rFonts w:ascii="Arial" w:eastAsia="Times New Roman" w:hAnsi="Arial" w:cs="Arial"/>
          <w:kern w:val="1"/>
          <w:sz w:val="20"/>
          <w:szCs w:val="20"/>
        </w:rPr>
        <w:t xml:space="preserve"> </w:t>
      </w:r>
      <w:r w:rsidR="00702D40" w:rsidRPr="00702D40">
        <w:rPr>
          <w:rFonts w:ascii="Arial" w:eastAsia="Times New Roman" w:hAnsi="Arial" w:cs="Arial"/>
          <w:kern w:val="1"/>
          <w:sz w:val="20"/>
          <w:szCs w:val="20"/>
        </w:rPr>
        <w:t xml:space="preserve">(sous-critère noté sur 5 points et comptant pour </w:t>
      </w:r>
      <w:r w:rsidR="00702D40">
        <w:rPr>
          <w:rFonts w:ascii="Arial" w:eastAsia="Times New Roman" w:hAnsi="Arial" w:cs="Arial"/>
          <w:kern w:val="1"/>
          <w:sz w:val="20"/>
          <w:szCs w:val="20"/>
        </w:rPr>
        <w:t>1</w:t>
      </w:r>
      <w:r w:rsidR="00702D40" w:rsidRPr="00702D40">
        <w:rPr>
          <w:rFonts w:ascii="Arial" w:eastAsia="Times New Roman" w:hAnsi="Arial" w:cs="Arial"/>
          <w:kern w:val="1"/>
          <w:sz w:val="20"/>
          <w:szCs w:val="20"/>
        </w:rPr>
        <w:t>5 % de la pondération)</w:t>
      </w:r>
    </w:p>
    <w:p w14:paraId="7889945E" w14:textId="77777777" w:rsidR="00501448" w:rsidRPr="00F87ADB" w:rsidRDefault="00501448" w:rsidP="00501448">
      <w:pPr>
        <w:pStyle w:val="Paragraphedeliste"/>
        <w:suppressAutoHyphens/>
        <w:spacing w:before="120" w:after="120"/>
        <w:ind w:left="495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10DD28F" w14:textId="3104FA9F" w:rsidR="00501448" w:rsidRPr="00072BCE" w:rsidRDefault="00501448" w:rsidP="00501448">
      <w:pPr>
        <w:pStyle w:val="Paragraphedeliste"/>
        <w:widowControl w:val="0"/>
        <w:suppressAutoHyphens/>
        <w:autoSpaceDN w:val="0"/>
        <w:spacing w:before="57" w:after="0" w:line="240" w:lineRule="auto"/>
        <w:ind w:left="495"/>
        <w:jc w:val="both"/>
        <w:textAlignment w:val="baseline"/>
        <w:rPr>
          <w:rFonts w:ascii="Arial" w:eastAsia="Times New Roman" w:hAnsi="Arial" w:cs="Arial"/>
          <w:b/>
          <w:color w:val="auto"/>
          <w:kern w:val="1"/>
          <w:sz w:val="20"/>
          <w:szCs w:val="20"/>
        </w:rPr>
      </w:pPr>
      <w:r w:rsidRPr="00F87ADB">
        <w:rPr>
          <w:rFonts w:ascii="Arial" w:eastAsia="Times New Roman" w:hAnsi="Arial" w:cs="Arial"/>
          <w:b/>
          <w:color w:val="auto"/>
          <w:kern w:val="1"/>
          <w:sz w:val="20"/>
          <w:szCs w:val="20"/>
        </w:rPr>
        <w:t xml:space="preserve">Le candidat décrit l’organisation de l’équipe dédiée et de permanence sur </w:t>
      </w:r>
      <w:r w:rsidR="00F05C3E" w:rsidRPr="00F87ADB">
        <w:rPr>
          <w:rFonts w:ascii="Arial" w:eastAsia="Times New Roman" w:hAnsi="Arial" w:cs="Arial"/>
          <w:b/>
          <w:color w:val="auto"/>
          <w:kern w:val="1"/>
          <w:sz w:val="20"/>
          <w:szCs w:val="20"/>
        </w:rPr>
        <w:t xml:space="preserve">cet </w:t>
      </w:r>
      <w:r w:rsidRPr="00F87ADB">
        <w:rPr>
          <w:rFonts w:ascii="Arial" w:eastAsia="Times New Roman" w:hAnsi="Arial" w:cs="Arial"/>
          <w:b/>
          <w:color w:val="auto"/>
          <w:kern w:val="1"/>
          <w:sz w:val="20"/>
          <w:szCs w:val="20"/>
        </w:rPr>
        <w:t xml:space="preserve">espace et démontre sa capacité à réagir en cas de réparation, panne ou autres problèmes survenant pendant </w:t>
      </w:r>
      <w:r w:rsidR="007F3E49" w:rsidRPr="00F87ADB">
        <w:rPr>
          <w:rFonts w:ascii="Arial" w:eastAsia="Times New Roman" w:hAnsi="Arial" w:cs="Arial"/>
          <w:b/>
          <w:color w:val="auto"/>
          <w:kern w:val="1"/>
          <w:sz w:val="20"/>
          <w:szCs w:val="20"/>
        </w:rPr>
        <w:t>toute la durée du salon.</w:t>
      </w:r>
    </w:p>
    <w:p w14:paraId="1A538DE5" w14:textId="77777777" w:rsidR="00914A49" w:rsidRPr="00072BCE" w:rsidRDefault="00914A49" w:rsidP="00914A49">
      <w:pPr>
        <w:spacing w:before="57"/>
        <w:jc w:val="both"/>
        <w:rPr>
          <w:rFonts w:ascii="Arial" w:eastAsia="Times New Roman" w:hAnsi="Arial" w:cs="Arial"/>
          <w:kern w:val="1"/>
          <w:sz w:val="20"/>
          <w:szCs w:val="20"/>
        </w:rPr>
      </w:pPr>
    </w:p>
    <w:p w14:paraId="4D523AC8" w14:textId="70DED416" w:rsidR="00072BCE" w:rsidRPr="00102116" w:rsidRDefault="00072BCE" w:rsidP="00102116">
      <w:pPr>
        <w:pStyle w:val="Paragraphedeliste"/>
        <w:numPr>
          <w:ilvl w:val="0"/>
          <w:numId w:val="29"/>
        </w:num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02116">
        <w:rPr>
          <w:rFonts w:ascii="Arial" w:eastAsia="Times New Roman" w:hAnsi="Arial" w:cs="Arial"/>
          <w:sz w:val="20"/>
          <w:szCs w:val="20"/>
          <w:lang w:eastAsia="zh-CN"/>
        </w:rPr>
        <w:t>Développement durable</w:t>
      </w:r>
      <w:r w:rsidR="00102116">
        <w:rPr>
          <w:rFonts w:ascii="Arial" w:eastAsia="Times New Roman" w:hAnsi="Arial" w:cs="Arial"/>
          <w:sz w:val="20"/>
          <w:szCs w:val="20"/>
          <w:lang w:eastAsia="zh-CN"/>
        </w:rPr>
        <w:t xml:space="preserve"> (partie non notée)</w:t>
      </w:r>
    </w:p>
    <w:p w14:paraId="057CA42A" w14:textId="66E359AC" w:rsidR="000D6BAD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F41252" w14:textId="09FD8231" w:rsidR="00102116" w:rsidRPr="00072BCE" w:rsidRDefault="00102116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02116">
        <w:rPr>
          <w:rFonts w:ascii="Arial" w:eastAsia="Times New Roman" w:hAnsi="Arial" w:cs="Arial"/>
          <w:sz w:val="20"/>
          <w:szCs w:val="20"/>
          <w:lang w:eastAsia="zh-CN"/>
        </w:rPr>
        <w:t>En plus de la proposition technique correspondant au présent cadre de réponse technique, le candidat devra remettre un mémoire « Développement Durable » dans lequel il indiquera les mesures qu’il entend mettre en œuvre, dans le cadre de l’exécution de cet accord-cadre, pour répondre aux exigences et préconisations fixées à l’article 11.11. du CCAP. Il fournit l’ensemble des justificatifs permettant d’étayer son offre.</w:t>
      </w:r>
    </w:p>
    <w:p w14:paraId="19B29A01" w14:textId="77777777" w:rsidR="000D6BAD" w:rsidRPr="00072BCE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73CADB6C" w14:textId="77777777" w:rsidR="000D6BAD" w:rsidRPr="00072BCE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850ADE1" w14:textId="77777777" w:rsidR="00643FD5" w:rsidRPr="00072BCE" w:rsidRDefault="00643FD5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14:paraId="5A2B5D17" w14:textId="77777777" w:rsidR="00162157" w:rsidRPr="00072BCE" w:rsidRDefault="00162157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14:paraId="4C9F18B7" w14:textId="77777777" w:rsidR="00162157" w:rsidRPr="00072BCE" w:rsidRDefault="00162157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14:paraId="0E840AC3" w14:textId="77777777" w:rsidR="00643FD5" w:rsidRPr="00072BCE" w:rsidRDefault="00643FD5" w:rsidP="000D6BAD">
      <w:pPr>
        <w:spacing w:after="30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643FD5" w:rsidRPr="00072BCE" w:rsidSect="00BD238C">
      <w:headerReference w:type="default" r:id="rId8"/>
      <w:footerReference w:type="default" r:id="rId9"/>
      <w:headerReference w:type="first" r:id="rId10"/>
      <w:footnotePr>
        <w:numRestart w:val="eachPage"/>
      </w:footnotePr>
      <w:pgSz w:w="11906" w:h="16838"/>
      <w:pgMar w:top="720" w:right="1351" w:bottom="1422" w:left="1419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A37BB" w14:textId="77777777" w:rsidR="005464E9" w:rsidRDefault="005464E9">
      <w:pPr>
        <w:spacing w:after="0" w:line="240" w:lineRule="auto"/>
      </w:pPr>
      <w:r>
        <w:separator/>
      </w:r>
    </w:p>
  </w:endnote>
  <w:endnote w:type="continuationSeparator" w:id="0">
    <w:p w14:paraId="0EA4CFAD" w14:textId="77777777" w:rsidR="005464E9" w:rsidRDefault="0054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000492"/>
      <w:docPartObj>
        <w:docPartGallery w:val="Page Numbers (Bottom of Page)"/>
        <w:docPartUnique/>
      </w:docPartObj>
    </w:sdtPr>
    <w:sdtEndPr/>
    <w:sdtContent>
      <w:p w14:paraId="1DB69818" w14:textId="77777777" w:rsidR="00D47F66" w:rsidRDefault="00D47F66" w:rsidP="00D47F66">
        <w:pPr>
          <w:pStyle w:val="Pieddepage"/>
        </w:pPr>
      </w:p>
      <w:p w14:paraId="1ABBF075" w14:textId="50372653" w:rsidR="00CF0C23" w:rsidRDefault="00D47F66">
        <w:pPr>
          <w:pStyle w:val="Pieddepage"/>
        </w:pPr>
        <w:r w:rsidRPr="00D47F66">
          <w:t>DICOM-BCAB-2025-011</w:t>
        </w:r>
        <w:r w:rsidRPr="00082514">
          <w:t>_lot n°</w:t>
        </w:r>
        <w:r w:rsidR="00082514" w:rsidRPr="00082514">
          <w:t>2</w:t>
        </w:r>
        <w:r w:rsidRPr="00082514">
          <w:t>_</w:t>
        </w:r>
        <w:r w:rsidRPr="00D47F66">
          <w:t>Cadre de réponse technique</w:t>
        </w:r>
        <w:r>
          <w:tab/>
        </w:r>
        <w:r w:rsidRPr="00D47F66"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436BA" w14:textId="77777777" w:rsidR="005464E9" w:rsidRDefault="005464E9">
      <w:pPr>
        <w:spacing w:after="0"/>
      </w:pPr>
      <w:r>
        <w:separator/>
      </w:r>
    </w:p>
  </w:footnote>
  <w:footnote w:type="continuationSeparator" w:id="0">
    <w:p w14:paraId="43DC26A2" w14:textId="77777777" w:rsidR="005464E9" w:rsidRDefault="005464E9">
      <w:pPr>
        <w:spacing w:after="0"/>
      </w:pPr>
      <w:r>
        <w:continuationSeparator/>
      </w:r>
    </w:p>
  </w:footnote>
  <w:footnote w:id="1">
    <w:p w14:paraId="4262B8EC" w14:textId="77777777" w:rsidR="00643FD5" w:rsidRDefault="00CD7E75">
      <w:pPr>
        <w:pStyle w:val="footnotedescription"/>
      </w:pPr>
      <w:r>
        <w:rPr>
          <w:rStyle w:val="footnotemark"/>
        </w:rPr>
        <w:footnoteRef/>
      </w:r>
      <w:r>
        <w:t xml:space="preserve"> A dupliquer si candidature en groupement.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6ABAA" w14:textId="77777777" w:rsidR="00BD238C" w:rsidRPr="00BD238C" w:rsidRDefault="00BD238C" w:rsidP="00BD238C">
    <w:pPr>
      <w:pStyle w:val="En-tte"/>
      <w:rPr>
        <w:rFonts w:ascii="Arial" w:eastAsia="Andale Sans UI" w:hAnsi="Arial" w:cs="Tahoma"/>
        <w:color w:val="00000A"/>
        <w:kern w:val="3"/>
        <w:sz w:val="20"/>
        <w:szCs w:val="24"/>
        <w:lang w:eastAsia="ja-JP" w:bidi="fa-IR"/>
      </w:rPr>
    </w:pPr>
  </w:p>
  <w:p w14:paraId="30448BC6" w14:textId="77777777" w:rsidR="00BD238C" w:rsidRDefault="00BD238C">
    <w:pPr>
      <w:pStyle w:val="En-tte"/>
    </w:pPr>
  </w:p>
  <w:p w14:paraId="50B2FDE0" w14:textId="77777777" w:rsidR="00BD238C" w:rsidRDefault="00BD23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ED17A" w14:textId="77777777" w:rsidR="00BD238C" w:rsidRPr="00BD238C" w:rsidRDefault="00BD238C" w:rsidP="00BD238C">
    <w:pPr>
      <w:suppressLineNumbers/>
      <w:tabs>
        <w:tab w:val="center" w:pos="4818"/>
        <w:tab w:val="right" w:pos="9637"/>
      </w:tabs>
      <w:suppressAutoHyphens/>
      <w:autoSpaceDN w:val="0"/>
      <w:spacing w:before="57" w:after="0" w:line="240" w:lineRule="auto"/>
      <w:textAlignment w:val="center"/>
      <w:rPr>
        <w:rFonts w:ascii="Arial" w:eastAsia="Andale Sans UI" w:hAnsi="Arial" w:cs="Tahoma"/>
        <w:color w:val="00000A"/>
        <w:kern w:val="3"/>
        <w:sz w:val="20"/>
        <w:szCs w:val="24"/>
        <w:lang w:eastAsia="ja-JP" w:bidi="fa-IR"/>
      </w:rPr>
    </w:pPr>
    <w:r w:rsidRPr="00BD238C">
      <w:rPr>
        <w:rFonts w:ascii="Arial" w:eastAsia="Andale Sans UI" w:hAnsi="Arial" w:cs="Tahoma"/>
        <w:noProof/>
        <w:color w:val="00000A"/>
        <w:kern w:val="3"/>
        <w:sz w:val="20"/>
        <w:szCs w:val="24"/>
      </w:rPr>
      <w:drawing>
        <wp:inline distT="0" distB="0" distL="0" distR="0" wp14:anchorId="35689426" wp14:editId="614D79E0">
          <wp:extent cx="1452167" cy="8636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5511" cy="865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970F03" w14:textId="77777777" w:rsidR="00BD238C" w:rsidRDefault="00BD23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B2D75FC"/>
    <w:multiLevelType w:val="multilevel"/>
    <w:tmpl w:val="2E6408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b w:val="0"/>
      </w:rPr>
    </w:lvl>
  </w:abstractNum>
  <w:abstractNum w:abstractNumId="3" w15:restartNumberingAfterBreak="0">
    <w:nsid w:val="0DCA39C0"/>
    <w:multiLevelType w:val="multilevel"/>
    <w:tmpl w:val="9136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7E7DF3"/>
    <w:multiLevelType w:val="multilevel"/>
    <w:tmpl w:val="6B7E49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1200C7"/>
    <w:multiLevelType w:val="hybridMultilevel"/>
    <w:tmpl w:val="7AD4A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673BE"/>
    <w:multiLevelType w:val="hybridMultilevel"/>
    <w:tmpl w:val="18DAE6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904FEF"/>
    <w:multiLevelType w:val="multilevel"/>
    <w:tmpl w:val="8850CEF0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b/>
        <w:sz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b/>
        <w:sz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2D2B737E"/>
    <w:multiLevelType w:val="hybridMultilevel"/>
    <w:tmpl w:val="11684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A146F9"/>
    <w:multiLevelType w:val="hybridMultilevel"/>
    <w:tmpl w:val="26969948"/>
    <w:lvl w:ilvl="0" w:tplc="E11A57A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E257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8D37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96B0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3ED420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FC2C2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6EAA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8840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D8D0B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0559BE"/>
    <w:multiLevelType w:val="multilevel"/>
    <w:tmpl w:val="225EED3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D25766E"/>
    <w:multiLevelType w:val="hybridMultilevel"/>
    <w:tmpl w:val="7C66D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558D3"/>
    <w:multiLevelType w:val="multilevel"/>
    <w:tmpl w:val="B9684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10B73CC"/>
    <w:multiLevelType w:val="hybridMultilevel"/>
    <w:tmpl w:val="73AE5446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422E131B"/>
    <w:multiLevelType w:val="hybridMultilevel"/>
    <w:tmpl w:val="64824F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E01750"/>
    <w:multiLevelType w:val="hybridMultilevel"/>
    <w:tmpl w:val="24B6E0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90988"/>
    <w:multiLevelType w:val="hybridMultilevel"/>
    <w:tmpl w:val="7D14CCAE"/>
    <w:lvl w:ilvl="0" w:tplc="09F448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C72A4"/>
    <w:multiLevelType w:val="hybridMultilevel"/>
    <w:tmpl w:val="93665BB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1A6151"/>
    <w:multiLevelType w:val="hybridMultilevel"/>
    <w:tmpl w:val="267E104C"/>
    <w:lvl w:ilvl="0" w:tplc="7BFAAA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BD78A6"/>
    <w:multiLevelType w:val="multilevel"/>
    <w:tmpl w:val="B7EEAF0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color w:val="00000A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A"/>
      </w:rPr>
    </w:lvl>
  </w:abstractNum>
  <w:abstractNum w:abstractNumId="20" w15:restartNumberingAfterBreak="0">
    <w:nsid w:val="64252F77"/>
    <w:multiLevelType w:val="hybridMultilevel"/>
    <w:tmpl w:val="F85432F2"/>
    <w:lvl w:ilvl="0" w:tplc="6DB418D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C1DE4"/>
    <w:multiLevelType w:val="hybridMultilevel"/>
    <w:tmpl w:val="AA4C90EC"/>
    <w:lvl w:ilvl="0" w:tplc="ACCED4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E7825"/>
    <w:multiLevelType w:val="multilevel"/>
    <w:tmpl w:val="D660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581C33"/>
    <w:multiLevelType w:val="multilevel"/>
    <w:tmpl w:val="E954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640377"/>
    <w:multiLevelType w:val="multilevel"/>
    <w:tmpl w:val="35EA996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FFC68C7"/>
    <w:multiLevelType w:val="multilevel"/>
    <w:tmpl w:val="B9AA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A06900"/>
    <w:multiLevelType w:val="hybridMultilevel"/>
    <w:tmpl w:val="67E2E17C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20"/>
  </w:num>
  <w:num w:numId="4">
    <w:abstractNumId w:val="15"/>
  </w:num>
  <w:num w:numId="5">
    <w:abstractNumId w:val="18"/>
  </w:num>
  <w:num w:numId="6">
    <w:abstractNumId w:val="16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24"/>
  </w:num>
  <w:num w:numId="12">
    <w:abstractNumId w:val="4"/>
  </w:num>
  <w:num w:numId="13">
    <w:abstractNumId w:val="7"/>
  </w:num>
  <w:num w:numId="14">
    <w:abstractNumId w:val="7"/>
  </w:num>
  <w:num w:numId="15">
    <w:abstractNumId w:val="8"/>
  </w:num>
  <w:num w:numId="16">
    <w:abstractNumId w:val="1"/>
  </w:num>
  <w:num w:numId="17">
    <w:abstractNumId w:val="19"/>
  </w:num>
  <w:num w:numId="18">
    <w:abstractNumId w:val="22"/>
  </w:num>
  <w:num w:numId="19">
    <w:abstractNumId w:val="25"/>
  </w:num>
  <w:num w:numId="20">
    <w:abstractNumId w:val="3"/>
  </w:num>
  <w:num w:numId="21">
    <w:abstractNumId w:val="23"/>
  </w:num>
  <w:num w:numId="22">
    <w:abstractNumId w:val="26"/>
  </w:num>
  <w:num w:numId="23">
    <w:abstractNumId w:val="12"/>
  </w:num>
  <w:num w:numId="24">
    <w:abstractNumId w:val="13"/>
  </w:num>
  <w:num w:numId="25">
    <w:abstractNumId w:val="17"/>
  </w:num>
  <w:num w:numId="26">
    <w:abstractNumId w:val="11"/>
  </w:num>
  <w:num w:numId="27">
    <w:abstractNumId w:val="14"/>
  </w:num>
  <w:num w:numId="28">
    <w:abstractNumId w:val="6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D5"/>
    <w:rsid w:val="0001425A"/>
    <w:rsid w:val="00014911"/>
    <w:rsid w:val="00015987"/>
    <w:rsid w:val="00040E16"/>
    <w:rsid w:val="00040F4F"/>
    <w:rsid w:val="00046247"/>
    <w:rsid w:val="00051D87"/>
    <w:rsid w:val="00072BCE"/>
    <w:rsid w:val="000749EC"/>
    <w:rsid w:val="00082514"/>
    <w:rsid w:val="000A7C47"/>
    <w:rsid w:val="000B6BF2"/>
    <w:rsid w:val="000D5E05"/>
    <w:rsid w:val="000D6BAD"/>
    <w:rsid w:val="00102116"/>
    <w:rsid w:val="00110B72"/>
    <w:rsid w:val="00132062"/>
    <w:rsid w:val="001450CB"/>
    <w:rsid w:val="00162157"/>
    <w:rsid w:val="00186806"/>
    <w:rsid w:val="001941B4"/>
    <w:rsid w:val="001E2056"/>
    <w:rsid w:val="00210B89"/>
    <w:rsid w:val="00214F38"/>
    <w:rsid w:val="00242BC8"/>
    <w:rsid w:val="0024472C"/>
    <w:rsid w:val="00247ACA"/>
    <w:rsid w:val="00283625"/>
    <w:rsid w:val="00297521"/>
    <w:rsid w:val="002A1571"/>
    <w:rsid w:val="002B1F34"/>
    <w:rsid w:val="002C74A9"/>
    <w:rsid w:val="002D5030"/>
    <w:rsid w:val="002D64B5"/>
    <w:rsid w:val="00301761"/>
    <w:rsid w:val="0030262C"/>
    <w:rsid w:val="00305735"/>
    <w:rsid w:val="003120BE"/>
    <w:rsid w:val="00322E1C"/>
    <w:rsid w:val="00326019"/>
    <w:rsid w:val="00345D53"/>
    <w:rsid w:val="00346B32"/>
    <w:rsid w:val="003B7848"/>
    <w:rsid w:val="003C1D07"/>
    <w:rsid w:val="003C53B8"/>
    <w:rsid w:val="003D7ED0"/>
    <w:rsid w:val="003E3A89"/>
    <w:rsid w:val="004219E8"/>
    <w:rsid w:val="004222DA"/>
    <w:rsid w:val="004434E5"/>
    <w:rsid w:val="00460439"/>
    <w:rsid w:val="00465731"/>
    <w:rsid w:val="00470FCD"/>
    <w:rsid w:val="00471846"/>
    <w:rsid w:val="004A174C"/>
    <w:rsid w:val="004D28C9"/>
    <w:rsid w:val="00501448"/>
    <w:rsid w:val="00513953"/>
    <w:rsid w:val="00515739"/>
    <w:rsid w:val="00524BB0"/>
    <w:rsid w:val="00543AD6"/>
    <w:rsid w:val="005464E9"/>
    <w:rsid w:val="00547B2C"/>
    <w:rsid w:val="00576ABA"/>
    <w:rsid w:val="005804E4"/>
    <w:rsid w:val="00592749"/>
    <w:rsid w:val="005A441C"/>
    <w:rsid w:val="005B1498"/>
    <w:rsid w:val="005B722E"/>
    <w:rsid w:val="005C383A"/>
    <w:rsid w:val="005F4C91"/>
    <w:rsid w:val="00610DDF"/>
    <w:rsid w:val="00617308"/>
    <w:rsid w:val="00621708"/>
    <w:rsid w:val="00631951"/>
    <w:rsid w:val="00643FD5"/>
    <w:rsid w:val="00681073"/>
    <w:rsid w:val="00684FE3"/>
    <w:rsid w:val="006E52A1"/>
    <w:rsid w:val="006F66A6"/>
    <w:rsid w:val="00702ACC"/>
    <w:rsid w:val="00702D40"/>
    <w:rsid w:val="007048B8"/>
    <w:rsid w:val="00714AB6"/>
    <w:rsid w:val="00737D06"/>
    <w:rsid w:val="00740CE0"/>
    <w:rsid w:val="00760227"/>
    <w:rsid w:val="00763586"/>
    <w:rsid w:val="00783EFD"/>
    <w:rsid w:val="007D1843"/>
    <w:rsid w:val="007D66E8"/>
    <w:rsid w:val="007F13EB"/>
    <w:rsid w:val="007F3E49"/>
    <w:rsid w:val="00835034"/>
    <w:rsid w:val="00874D88"/>
    <w:rsid w:val="008774BC"/>
    <w:rsid w:val="00890065"/>
    <w:rsid w:val="008901D2"/>
    <w:rsid w:val="00897FD4"/>
    <w:rsid w:val="008A350E"/>
    <w:rsid w:val="008A7335"/>
    <w:rsid w:val="008A7D1F"/>
    <w:rsid w:val="008B6981"/>
    <w:rsid w:val="008C0C1A"/>
    <w:rsid w:val="008C728F"/>
    <w:rsid w:val="00914A49"/>
    <w:rsid w:val="00916F6B"/>
    <w:rsid w:val="00920F06"/>
    <w:rsid w:val="00937DBC"/>
    <w:rsid w:val="00940153"/>
    <w:rsid w:val="00944329"/>
    <w:rsid w:val="009513EA"/>
    <w:rsid w:val="00957F9A"/>
    <w:rsid w:val="00965D31"/>
    <w:rsid w:val="00981FFB"/>
    <w:rsid w:val="00996C8B"/>
    <w:rsid w:val="009B0901"/>
    <w:rsid w:val="009D59C1"/>
    <w:rsid w:val="009F7918"/>
    <w:rsid w:val="00A11B37"/>
    <w:rsid w:val="00A424E1"/>
    <w:rsid w:val="00A60050"/>
    <w:rsid w:val="00A73F04"/>
    <w:rsid w:val="00A96715"/>
    <w:rsid w:val="00AA48FE"/>
    <w:rsid w:val="00AC70CB"/>
    <w:rsid w:val="00AD1B47"/>
    <w:rsid w:val="00AD3A21"/>
    <w:rsid w:val="00AD64F5"/>
    <w:rsid w:val="00AE0997"/>
    <w:rsid w:val="00B13CAD"/>
    <w:rsid w:val="00B41C7D"/>
    <w:rsid w:val="00B477EB"/>
    <w:rsid w:val="00B60D9C"/>
    <w:rsid w:val="00B65E1C"/>
    <w:rsid w:val="00B96FC3"/>
    <w:rsid w:val="00BD238C"/>
    <w:rsid w:val="00BE2F8B"/>
    <w:rsid w:val="00C123CA"/>
    <w:rsid w:val="00C21D04"/>
    <w:rsid w:val="00C335BC"/>
    <w:rsid w:val="00C5384C"/>
    <w:rsid w:val="00CB10A4"/>
    <w:rsid w:val="00CC02DF"/>
    <w:rsid w:val="00CD7E75"/>
    <w:rsid w:val="00CF0C23"/>
    <w:rsid w:val="00D47F66"/>
    <w:rsid w:val="00D712CE"/>
    <w:rsid w:val="00D844BA"/>
    <w:rsid w:val="00DB392E"/>
    <w:rsid w:val="00DE29EC"/>
    <w:rsid w:val="00DF4E08"/>
    <w:rsid w:val="00E06BFE"/>
    <w:rsid w:val="00E46BE0"/>
    <w:rsid w:val="00E51167"/>
    <w:rsid w:val="00E57592"/>
    <w:rsid w:val="00EA175A"/>
    <w:rsid w:val="00EB0A9D"/>
    <w:rsid w:val="00F05C3E"/>
    <w:rsid w:val="00F0668C"/>
    <w:rsid w:val="00F1089F"/>
    <w:rsid w:val="00F11D35"/>
    <w:rsid w:val="00F1716C"/>
    <w:rsid w:val="00F42CE8"/>
    <w:rsid w:val="00F67E22"/>
    <w:rsid w:val="00F80C84"/>
    <w:rsid w:val="00F87ADB"/>
    <w:rsid w:val="00FB6750"/>
    <w:rsid w:val="00FB6802"/>
    <w:rsid w:val="00FC63F3"/>
    <w:rsid w:val="00FD2C54"/>
    <w:rsid w:val="00FD322A"/>
    <w:rsid w:val="00FD6FED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EDBBA3"/>
  <w15:docId w15:val="{E34EAA8C-5963-44E2-A051-54494AEA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1892"/>
      <w:jc w:val="right"/>
      <w:outlineLvl w:val="0"/>
    </w:pPr>
    <w:rPr>
      <w:rFonts w:ascii="Arial" w:eastAsia="Arial" w:hAnsi="Arial" w:cs="Arial"/>
      <w:b/>
      <w:color w:val="000000"/>
      <w:sz w:val="52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3" w:line="270" w:lineRule="auto"/>
      <w:ind w:left="236" w:hanging="10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  <w:u w:val="single" w:color="000000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5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0C23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C23"/>
    <w:rPr>
      <w:rFonts w:ascii="Calibri" w:eastAsia="Calibri" w:hAnsi="Calibri" w:cs="Calibri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538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384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384C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38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384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3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384C"/>
    <w:rPr>
      <w:rFonts w:ascii="Segoe UI" w:eastAsia="Calibri" w:hAnsi="Segoe UI" w:cs="Segoe UI"/>
      <w:color w:val="000000"/>
      <w:sz w:val="18"/>
      <w:szCs w:val="18"/>
    </w:rPr>
  </w:style>
  <w:style w:type="paragraph" w:customStyle="1" w:styleId="TableContents">
    <w:name w:val="Table Contents"/>
    <w:basedOn w:val="Normal"/>
    <w:rsid w:val="00BD238C"/>
    <w:pPr>
      <w:widowControl w:val="0"/>
      <w:suppressLineNumbers/>
      <w:suppressAutoHyphens/>
      <w:overflowPunct w:val="0"/>
      <w:autoSpaceDN w:val="0"/>
      <w:spacing w:after="0" w:line="240" w:lineRule="auto"/>
      <w:jc w:val="center"/>
      <w:textAlignment w:val="baseline"/>
    </w:pPr>
    <w:rPr>
      <w:rFonts w:ascii="Liberation Sans" w:eastAsia="Liberation Sans" w:hAnsi="Liberation Sans" w:cs="Liberation Sans"/>
      <w:b/>
      <w:bCs/>
      <w:color w:val="00000A"/>
      <w:kern w:val="3"/>
      <w:sz w:val="32"/>
      <w:szCs w:val="32"/>
      <w:lang w:eastAsia="zh-CN"/>
    </w:rPr>
  </w:style>
  <w:style w:type="paragraph" w:customStyle="1" w:styleId="Standarduser">
    <w:name w:val="Standard (user)"/>
    <w:autoRedefine/>
    <w:rsid w:val="000749EC"/>
    <w:pPr>
      <w:suppressAutoHyphens/>
      <w:autoSpaceDN w:val="0"/>
      <w:spacing w:before="57" w:after="0" w:line="240" w:lineRule="auto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customStyle="1" w:styleId="Contents3user">
    <w:name w:val="Contents 3 (user)"/>
    <w:basedOn w:val="Normal"/>
    <w:rsid w:val="000749EC"/>
    <w:pPr>
      <w:suppressLineNumbers/>
      <w:tabs>
        <w:tab w:val="right" w:leader="dot" w:pos="9411"/>
      </w:tabs>
      <w:suppressAutoHyphens/>
      <w:autoSpaceDN w:val="0"/>
      <w:spacing w:before="57" w:after="57" w:line="240" w:lineRule="auto"/>
      <w:ind w:left="170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styleId="Paragraphedeliste">
    <w:name w:val="List Paragraph"/>
    <w:basedOn w:val="Normal"/>
    <w:uiPriority w:val="1"/>
    <w:qFormat/>
    <w:rsid w:val="00210B89"/>
    <w:pPr>
      <w:ind w:left="720"/>
      <w:contextualSpacing/>
    </w:pPr>
  </w:style>
  <w:style w:type="paragraph" w:customStyle="1" w:styleId="western">
    <w:name w:val="western"/>
    <w:basedOn w:val="Normal"/>
    <w:rsid w:val="00592749"/>
    <w:pPr>
      <w:spacing w:before="100" w:beforeAutospacing="1" w:after="119" w:line="240" w:lineRule="auto"/>
    </w:pPr>
    <w:rPr>
      <w:rFonts w:ascii="Liberation Sans" w:eastAsia="Times New Roman" w:hAnsi="Liberation Sans" w:cs="Liberation Sans"/>
      <w:color w:val="00000A"/>
      <w:sz w:val="24"/>
      <w:szCs w:val="24"/>
    </w:rPr>
  </w:style>
  <w:style w:type="paragraph" w:customStyle="1" w:styleId="Textbody">
    <w:name w:val="Text body"/>
    <w:basedOn w:val="Normal"/>
    <w:rsid w:val="006E52A1"/>
    <w:pPr>
      <w:widowControl w:val="0"/>
      <w:suppressAutoHyphens/>
      <w:overflowPunct w:val="0"/>
      <w:autoSpaceDN w:val="0"/>
      <w:spacing w:after="120" w:line="240" w:lineRule="auto"/>
      <w:textAlignment w:val="baseline"/>
    </w:pPr>
    <w:rPr>
      <w:rFonts w:ascii="Liberation Sans" w:eastAsia="Liberation Sans" w:hAnsi="Liberation Sans" w:cs="Liberation Sans"/>
      <w:color w:val="00000A"/>
      <w:kern w:val="3"/>
      <w:sz w:val="24"/>
      <w:szCs w:val="24"/>
      <w:lang w:eastAsia="zh-CN"/>
    </w:rPr>
  </w:style>
  <w:style w:type="paragraph" w:customStyle="1" w:styleId="Default">
    <w:name w:val="Default"/>
    <w:rsid w:val="000D6B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numbering" w:customStyle="1" w:styleId="WWNum18">
    <w:name w:val="WWNum18"/>
    <w:basedOn w:val="Aucuneliste"/>
    <w:rsid w:val="00CB10A4"/>
    <w:pPr>
      <w:numPr>
        <w:numId w:val="13"/>
      </w:numPr>
    </w:pPr>
  </w:style>
  <w:style w:type="character" w:customStyle="1" w:styleId="Marquedecommentaire1">
    <w:name w:val="Marque de commentaire1"/>
    <w:rsid w:val="002C74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FD6D7-CDE3-4A5F-9FDD-810CF4F7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652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Journal officiel de la République française - N° 74 du 27 mars 2016</vt:lpstr>
    </vt:vector>
  </TitlesOfParts>
  <Company>Ministère de l'Agriculture et de l'Alimentation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officiel de la République française - N° 74 du 27 mars 2016</dc:title>
  <dc:subject>Lois et décrets</dc:subject>
  <dc:creator>Direction de l'information légale et administrative</dc:creator>
  <cp:keywords/>
  <cp:lastModifiedBy>Alain HUIN</cp:lastModifiedBy>
  <cp:revision>44</cp:revision>
  <dcterms:created xsi:type="dcterms:W3CDTF">2025-11-14T10:10:00Z</dcterms:created>
  <dcterms:modified xsi:type="dcterms:W3CDTF">2025-11-24T16:00:00Z</dcterms:modified>
</cp:coreProperties>
</file>